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81F49" w14:textId="16225649" w:rsidR="00561642" w:rsidRPr="00167F56" w:rsidRDefault="00561642" w:rsidP="00561642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 w:rsidRPr="00167F56">
        <w:rPr>
          <w:rFonts w:ascii="微軟正黑體" w:eastAsia="微軟正黑體" w:hAnsi="微軟正黑體" w:hint="eastAsia"/>
          <w:sz w:val="28"/>
          <w:szCs w:val="28"/>
        </w:rPr>
        <w:t>防範內部交易規範的落實情形：</w:t>
      </w:r>
    </w:p>
    <w:p w14:paraId="6BD4E599" w14:textId="53FC0DD8" w:rsidR="006B34D4" w:rsidRDefault="0084793F" w:rsidP="006B34D4">
      <w:pPr>
        <w:pStyle w:val="a3"/>
        <w:numPr>
          <w:ilvl w:val="0"/>
          <w:numId w:val="4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6B34D4">
        <w:rPr>
          <w:rFonts w:ascii="微軟正黑體" w:eastAsia="微軟正黑體" w:hAnsi="微軟正黑體" w:hint="eastAsia"/>
          <w:sz w:val="28"/>
          <w:szCs w:val="28"/>
        </w:rPr>
        <w:t>本公司每年至少一次對現任董事、經理人及受僱人辦理「防範內線交易管</w:t>
      </w:r>
      <w:r w:rsidR="006B34D4"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14:paraId="6DA50ACF" w14:textId="7F00925E" w:rsidR="0084793F" w:rsidRPr="006B34D4" w:rsidRDefault="0084793F" w:rsidP="006B34D4">
      <w:pPr>
        <w:pStyle w:val="a3"/>
        <w:adjustRightInd w:val="0"/>
        <w:snapToGrid w:val="0"/>
        <w:ind w:leftChars="0" w:left="708"/>
        <w:rPr>
          <w:rFonts w:ascii="微軟正黑體" w:eastAsia="微軟正黑體" w:hAnsi="微軟正黑體"/>
          <w:sz w:val="28"/>
          <w:szCs w:val="28"/>
        </w:rPr>
      </w:pPr>
      <w:r w:rsidRPr="006B34D4">
        <w:rPr>
          <w:rFonts w:ascii="微軟正黑體" w:eastAsia="微軟正黑體" w:hAnsi="微軟正黑體" w:hint="eastAsia"/>
          <w:sz w:val="28"/>
          <w:szCs w:val="28"/>
        </w:rPr>
        <w:t>理辦法」及相關法令之教育宣導，對新任董事及經理人則於上任後</w:t>
      </w:r>
      <w:r w:rsidR="00AA1487" w:rsidRPr="006B34D4">
        <w:rPr>
          <w:rFonts w:ascii="微軟正黑體" w:eastAsia="微軟正黑體" w:hAnsi="微軟正黑體" w:hint="eastAsia"/>
          <w:sz w:val="28"/>
          <w:szCs w:val="28"/>
        </w:rPr>
        <w:t>3個月內安排教育宣導。</w:t>
      </w:r>
    </w:p>
    <w:p w14:paraId="6F9C987D" w14:textId="69E23A8B" w:rsidR="00825DFF" w:rsidRDefault="008F0610" w:rsidP="00985293">
      <w:pPr>
        <w:adjustRightInd w:val="0"/>
        <w:snapToGrid w:val="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="00825DFF">
        <w:rPr>
          <w:rFonts w:ascii="微軟正黑體" w:eastAsia="微軟正黑體" w:hAnsi="微軟正黑體" w:hint="eastAsia"/>
          <w:sz w:val="28"/>
          <w:szCs w:val="28"/>
        </w:rPr>
        <w:t>本公司於</w:t>
      </w:r>
      <w:r w:rsidR="00AD2F0B">
        <w:rPr>
          <w:rFonts w:ascii="微軟正黑體" w:eastAsia="微軟正黑體" w:hAnsi="微軟正黑體" w:hint="eastAsia"/>
          <w:sz w:val="28"/>
          <w:szCs w:val="28"/>
        </w:rPr>
        <w:t>11</w:t>
      </w:r>
      <w:r>
        <w:rPr>
          <w:rFonts w:ascii="微軟正黑體" w:eastAsia="微軟正黑體" w:hAnsi="微軟正黑體" w:hint="eastAsia"/>
          <w:sz w:val="28"/>
          <w:szCs w:val="28"/>
        </w:rPr>
        <w:t>1</w:t>
      </w:r>
      <w:r w:rsidR="00825DFF">
        <w:rPr>
          <w:rFonts w:ascii="微軟正黑體" w:eastAsia="微軟正黑體" w:hAnsi="微軟正黑體" w:hint="eastAsia"/>
          <w:sz w:val="28"/>
          <w:szCs w:val="28"/>
        </w:rPr>
        <w:t>年</w:t>
      </w:r>
      <w:r>
        <w:rPr>
          <w:rFonts w:ascii="微軟正黑體" w:eastAsia="微軟正黑體" w:hAnsi="微軟正黑體" w:hint="eastAsia"/>
          <w:sz w:val="28"/>
          <w:szCs w:val="28"/>
        </w:rPr>
        <w:t>12</w:t>
      </w:r>
      <w:r w:rsidR="00825DFF">
        <w:rPr>
          <w:rFonts w:ascii="微軟正黑體" w:eastAsia="微軟正黑體" w:hAnsi="微軟正黑體" w:hint="eastAsia"/>
          <w:sz w:val="28"/>
          <w:szCs w:val="28"/>
        </w:rPr>
        <w:t>月</w:t>
      </w:r>
      <w:r>
        <w:rPr>
          <w:rFonts w:ascii="微軟正黑體" w:eastAsia="微軟正黑體" w:hAnsi="微軟正黑體" w:hint="eastAsia"/>
          <w:sz w:val="28"/>
          <w:szCs w:val="28"/>
        </w:rPr>
        <w:t>26</w:t>
      </w:r>
      <w:r w:rsidR="00825DFF">
        <w:rPr>
          <w:rFonts w:ascii="微軟正黑體" w:eastAsia="微軟正黑體" w:hAnsi="微軟正黑體" w:hint="eastAsia"/>
          <w:sz w:val="28"/>
          <w:szCs w:val="28"/>
        </w:rPr>
        <w:t>日董事會</w:t>
      </w:r>
      <w:r w:rsidR="00AD2F0B">
        <w:rPr>
          <w:rFonts w:ascii="微軟正黑體" w:eastAsia="微軟正黑體" w:hAnsi="微軟正黑體" w:hint="eastAsia"/>
          <w:sz w:val="28"/>
          <w:szCs w:val="28"/>
        </w:rPr>
        <w:t>通過「防範內線交易管理辦法」的訂</w:t>
      </w:r>
      <w:r w:rsidR="006B34D4"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>
        <w:rPr>
          <w:rFonts w:ascii="微軟正黑體" w:eastAsia="微軟正黑體" w:hAnsi="微軟正黑體" w:hint="eastAsia"/>
          <w:sz w:val="28"/>
          <w:szCs w:val="28"/>
        </w:rPr>
        <w:t>定</w:t>
      </w:r>
      <w:r w:rsidR="00AD2F0B">
        <w:rPr>
          <w:rFonts w:ascii="微軟正黑體" w:eastAsia="微軟正黑體" w:hAnsi="微軟正黑體" w:hint="eastAsia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並於112年5月11日與集團內部之董事、經理人合併舉行</w:t>
      </w:r>
      <w:r w:rsidR="00825DFF">
        <w:rPr>
          <w:rFonts w:ascii="微軟正黑體" w:eastAsia="微軟正黑體" w:hAnsi="微軟正黑體" w:hint="eastAsia"/>
          <w:sz w:val="28"/>
          <w:szCs w:val="28"/>
        </w:rPr>
        <w:t>「</w:t>
      </w:r>
      <w:r w:rsidR="00825DFF" w:rsidRPr="00825DFF">
        <w:rPr>
          <w:rFonts w:ascii="微軟正黑體" w:eastAsia="微軟正黑體" w:hAnsi="微軟正黑體" w:hint="eastAsia"/>
          <w:sz w:val="28"/>
          <w:szCs w:val="28"/>
        </w:rPr>
        <w:t>因應公司治理準則第十條的修訂，董事不得於年度財務報告公告前三十日，和每季財務報告公告前十五日之封閉期間交易其股票</w:t>
      </w:r>
      <w:r>
        <w:rPr>
          <w:rFonts w:ascii="微軟正黑體" w:eastAsia="微軟正黑體" w:hAnsi="微軟正黑體" w:hint="eastAsia"/>
          <w:sz w:val="28"/>
          <w:szCs w:val="28"/>
        </w:rPr>
        <w:t>」之宣導說明會</w:t>
      </w:r>
      <w:r w:rsidR="00825DFF" w:rsidRPr="00825DFF">
        <w:rPr>
          <w:rFonts w:ascii="微軟正黑體" w:eastAsia="微軟正黑體" w:hAnsi="微軟正黑體" w:hint="eastAsia"/>
          <w:sz w:val="28"/>
          <w:szCs w:val="28"/>
        </w:rPr>
        <w:t>。公司於每年底董事會預排隔年度董事會開會日期，以及各季財務報告公告前之封閉期間，以避免董事誤觸該規範</w:t>
      </w:r>
      <w:r w:rsidR="00871C09">
        <w:rPr>
          <w:rFonts w:ascii="微軟正黑體" w:eastAsia="微軟正黑體" w:hAnsi="微軟正黑體" w:hint="eastAsia"/>
          <w:sz w:val="28"/>
          <w:szCs w:val="28"/>
        </w:rPr>
        <w:t>」</w:t>
      </w:r>
      <w:r w:rsidR="00825DFF" w:rsidRPr="00825DFF">
        <w:rPr>
          <w:rFonts w:ascii="微軟正黑體" w:eastAsia="微軟正黑體" w:hAnsi="微軟正黑體" w:hint="eastAsia"/>
          <w:sz w:val="28"/>
          <w:szCs w:val="28"/>
        </w:rPr>
        <w:t>。</w:t>
      </w:r>
      <w:r w:rsidR="00AD2F0B" w:rsidRPr="00AD2F0B">
        <w:rPr>
          <w:rFonts w:ascii="微軟正黑體" w:eastAsia="微軟正黑體" w:hAnsi="微軟正黑體" w:hint="eastAsia"/>
          <w:sz w:val="28"/>
          <w:szCs w:val="28"/>
        </w:rPr>
        <w:t>財報預計公告日期以及不得股權交易的預計封閉日期區間如下：封閉期間是由財報公告日前一日起算。</w:t>
      </w:r>
    </w:p>
    <w:tbl>
      <w:tblPr>
        <w:tblW w:w="0" w:type="auto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1979"/>
        <w:gridCol w:w="1967"/>
        <w:gridCol w:w="1865"/>
        <w:gridCol w:w="1865"/>
      </w:tblGrid>
      <w:tr w:rsidR="00AD2F0B" w:rsidRPr="00462766" w14:paraId="402589F0" w14:textId="77777777" w:rsidTr="00712DB4">
        <w:tc>
          <w:tcPr>
            <w:tcW w:w="1678" w:type="dxa"/>
            <w:shd w:val="clear" w:color="auto" w:fill="D6E3BC"/>
          </w:tcPr>
          <w:p w14:paraId="6592E5D3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6E3BC"/>
          </w:tcPr>
          <w:p w14:paraId="4F87B794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112年第一季</w:t>
            </w:r>
          </w:p>
        </w:tc>
        <w:tc>
          <w:tcPr>
            <w:tcW w:w="2108" w:type="dxa"/>
            <w:shd w:val="clear" w:color="auto" w:fill="D6E3BC"/>
          </w:tcPr>
          <w:p w14:paraId="249A8022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112年第二季</w:t>
            </w:r>
          </w:p>
        </w:tc>
        <w:tc>
          <w:tcPr>
            <w:tcW w:w="1965" w:type="dxa"/>
            <w:shd w:val="clear" w:color="auto" w:fill="D6E3BC"/>
          </w:tcPr>
          <w:p w14:paraId="56326A3F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112年第三季</w:t>
            </w:r>
          </w:p>
        </w:tc>
        <w:tc>
          <w:tcPr>
            <w:tcW w:w="1965" w:type="dxa"/>
            <w:shd w:val="clear" w:color="auto" w:fill="D6E3BC"/>
          </w:tcPr>
          <w:p w14:paraId="6722E12E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112年第四季</w:t>
            </w:r>
          </w:p>
        </w:tc>
      </w:tr>
      <w:tr w:rsidR="00AD2F0B" w:rsidRPr="00462766" w14:paraId="5C093B72" w14:textId="77777777" w:rsidTr="00712DB4">
        <w:tc>
          <w:tcPr>
            <w:tcW w:w="1678" w:type="dxa"/>
            <w:shd w:val="clear" w:color="auto" w:fill="auto"/>
          </w:tcPr>
          <w:p w14:paraId="7B298910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財報預計</w:t>
            </w:r>
          </w:p>
          <w:p w14:paraId="037C1298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公告日期</w:t>
            </w:r>
          </w:p>
        </w:tc>
        <w:tc>
          <w:tcPr>
            <w:tcW w:w="2126" w:type="dxa"/>
            <w:shd w:val="clear" w:color="auto" w:fill="auto"/>
          </w:tcPr>
          <w:p w14:paraId="49E1F45C" w14:textId="77777777" w:rsidR="00AD2F0B" w:rsidRPr="00462766" w:rsidRDefault="00AD2F0B" w:rsidP="006B34D4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112/05/14</w:t>
            </w:r>
          </w:p>
        </w:tc>
        <w:tc>
          <w:tcPr>
            <w:tcW w:w="2108" w:type="dxa"/>
            <w:shd w:val="clear" w:color="auto" w:fill="auto"/>
          </w:tcPr>
          <w:p w14:paraId="7C684E87" w14:textId="77777777" w:rsidR="00AD2F0B" w:rsidRPr="00462766" w:rsidRDefault="00AD2F0B" w:rsidP="006B34D4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112/08/14</w:t>
            </w:r>
          </w:p>
        </w:tc>
        <w:tc>
          <w:tcPr>
            <w:tcW w:w="1965" w:type="dxa"/>
            <w:shd w:val="clear" w:color="auto" w:fill="auto"/>
          </w:tcPr>
          <w:p w14:paraId="48997A78" w14:textId="5D14C372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112/11/1</w:t>
            </w:r>
            <w:r w:rsidR="006B34D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965" w:type="dxa"/>
            <w:shd w:val="clear" w:color="auto" w:fill="auto"/>
          </w:tcPr>
          <w:p w14:paraId="42FC16F3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113/03/14</w:t>
            </w:r>
          </w:p>
        </w:tc>
      </w:tr>
      <w:tr w:rsidR="00AD2F0B" w:rsidRPr="00462766" w14:paraId="52527B5A" w14:textId="77777777" w:rsidTr="00712DB4">
        <w:tc>
          <w:tcPr>
            <w:tcW w:w="1678" w:type="dxa"/>
            <w:shd w:val="clear" w:color="auto" w:fill="D6E3BC"/>
          </w:tcPr>
          <w:p w14:paraId="693A7614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封閉期間</w:t>
            </w:r>
          </w:p>
        </w:tc>
        <w:tc>
          <w:tcPr>
            <w:tcW w:w="6199" w:type="dxa"/>
            <w:gridSpan w:val="3"/>
            <w:shd w:val="clear" w:color="auto" w:fill="D6E3BC"/>
          </w:tcPr>
          <w:p w14:paraId="02D0CC2A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jc w:val="center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財報公告前十五日</w:t>
            </w:r>
          </w:p>
        </w:tc>
        <w:tc>
          <w:tcPr>
            <w:tcW w:w="1965" w:type="dxa"/>
            <w:shd w:val="clear" w:color="auto" w:fill="D6E3BC"/>
          </w:tcPr>
          <w:p w14:paraId="1F351424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三十日</w:t>
            </w:r>
          </w:p>
        </w:tc>
      </w:tr>
      <w:tr w:rsidR="00AD2F0B" w:rsidRPr="00462766" w14:paraId="657FE828" w14:textId="77777777" w:rsidTr="00712DB4">
        <w:tc>
          <w:tcPr>
            <w:tcW w:w="1678" w:type="dxa"/>
            <w:shd w:val="clear" w:color="auto" w:fill="auto"/>
          </w:tcPr>
          <w:p w14:paraId="4153071C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預計封閉</w:t>
            </w:r>
          </w:p>
          <w:p w14:paraId="294487BA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日期區間</w:t>
            </w:r>
          </w:p>
        </w:tc>
        <w:tc>
          <w:tcPr>
            <w:tcW w:w="2126" w:type="dxa"/>
            <w:shd w:val="clear" w:color="auto" w:fill="auto"/>
          </w:tcPr>
          <w:p w14:paraId="4517BA25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112/04/29~</w:t>
            </w:r>
          </w:p>
          <w:p w14:paraId="3A4CF389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112/05/13</w:t>
            </w:r>
          </w:p>
        </w:tc>
        <w:tc>
          <w:tcPr>
            <w:tcW w:w="2108" w:type="dxa"/>
            <w:shd w:val="clear" w:color="auto" w:fill="auto"/>
          </w:tcPr>
          <w:p w14:paraId="35279D4C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112/07/30~</w:t>
            </w:r>
          </w:p>
          <w:p w14:paraId="4BCA2DDF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112/08/13</w:t>
            </w:r>
          </w:p>
        </w:tc>
        <w:tc>
          <w:tcPr>
            <w:tcW w:w="1965" w:type="dxa"/>
            <w:shd w:val="clear" w:color="auto" w:fill="auto"/>
          </w:tcPr>
          <w:p w14:paraId="264EA5DF" w14:textId="16F74635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112/10/</w:t>
            </w:r>
            <w:r w:rsidR="006B34D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26</w:t>
            </w: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~</w:t>
            </w:r>
          </w:p>
          <w:p w14:paraId="323E1808" w14:textId="4C69B492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112/11/</w:t>
            </w:r>
            <w:r w:rsidR="006B34D4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09</w:t>
            </w:r>
          </w:p>
        </w:tc>
        <w:tc>
          <w:tcPr>
            <w:tcW w:w="1965" w:type="dxa"/>
            <w:shd w:val="clear" w:color="auto" w:fill="auto"/>
          </w:tcPr>
          <w:p w14:paraId="132CB158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113/02/13</w:t>
            </w: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~</w:t>
            </w:r>
          </w:p>
          <w:p w14:paraId="349C268E" w14:textId="77777777" w:rsidR="00AD2F0B" w:rsidRPr="00462766" w:rsidRDefault="00AD2F0B" w:rsidP="00712DB4">
            <w:pPr>
              <w:widowControl/>
              <w:autoSpaceDE w:val="0"/>
              <w:autoSpaceDN w:val="0"/>
              <w:adjustRightInd w:val="0"/>
              <w:snapToGrid w:val="0"/>
              <w:textAlignment w:val="bottom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462766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113/03/13</w:t>
            </w:r>
          </w:p>
        </w:tc>
      </w:tr>
    </w:tbl>
    <w:p w14:paraId="76FA26D0" w14:textId="77777777" w:rsidR="00AD2F0B" w:rsidRDefault="00AD2F0B" w:rsidP="00985293">
      <w:pPr>
        <w:adjustRightInd w:val="0"/>
        <w:snapToGrid w:val="0"/>
        <w:ind w:leftChars="200" w:left="480"/>
        <w:rPr>
          <w:rFonts w:ascii="微軟正黑體" w:eastAsia="微軟正黑體" w:hAnsi="微軟正黑體"/>
          <w:sz w:val="28"/>
          <w:szCs w:val="28"/>
        </w:rPr>
      </w:pPr>
    </w:p>
    <w:p w14:paraId="75AFE30F" w14:textId="506D7E1A" w:rsidR="0084793F" w:rsidRPr="00167F56" w:rsidRDefault="0084793F" w:rsidP="00985293">
      <w:pPr>
        <w:adjustRightInd w:val="0"/>
        <w:snapToGrid w:val="0"/>
        <w:ind w:leftChars="200" w:left="480"/>
        <w:rPr>
          <w:rFonts w:ascii="微軟正黑體" w:eastAsia="微軟正黑體" w:hAnsi="微軟正黑體"/>
          <w:sz w:val="28"/>
          <w:szCs w:val="28"/>
        </w:rPr>
      </w:pPr>
      <w:r w:rsidRPr="00167F56">
        <w:rPr>
          <w:rFonts w:ascii="微軟正黑體" w:eastAsia="微軟正黑體" w:hAnsi="微軟正黑體" w:hint="eastAsia"/>
          <w:sz w:val="28"/>
          <w:szCs w:val="28"/>
        </w:rPr>
        <w:t>本公司11</w:t>
      </w:r>
      <w:r w:rsidR="00AD2F0B">
        <w:rPr>
          <w:rFonts w:ascii="微軟正黑體" w:eastAsia="微軟正黑體" w:hAnsi="微軟正黑體" w:hint="eastAsia"/>
          <w:sz w:val="28"/>
          <w:szCs w:val="28"/>
        </w:rPr>
        <w:t>2</w:t>
      </w:r>
      <w:r w:rsidRPr="00167F56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825DFF">
        <w:rPr>
          <w:rFonts w:ascii="微軟正黑體" w:eastAsia="微軟正黑體" w:hAnsi="微軟正黑體" w:hint="eastAsia"/>
          <w:sz w:val="28"/>
          <w:szCs w:val="28"/>
        </w:rPr>
        <w:t>年</w:t>
      </w:r>
      <w:r w:rsidR="00AD2F0B">
        <w:rPr>
          <w:rFonts w:ascii="微軟正黑體" w:eastAsia="微軟正黑體" w:hAnsi="微軟正黑體" w:hint="eastAsia"/>
          <w:sz w:val="28"/>
          <w:szCs w:val="28"/>
        </w:rPr>
        <w:t>2</w:t>
      </w:r>
      <w:r w:rsidRPr="00167F56">
        <w:rPr>
          <w:rFonts w:ascii="微軟正黑體" w:eastAsia="微軟正黑體" w:hAnsi="微軟正黑體" w:hint="eastAsia"/>
          <w:sz w:val="28"/>
          <w:szCs w:val="28"/>
        </w:rPr>
        <w:t>月</w:t>
      </w:r>
      <w:r w:rsidR="00AD2F0B">
        <w:rPr>
          <w:rFonts w:ascii="微軟正黑體" w:eastAsia="微軟正黑體" w:hAnsi="微軟正黑體" w:hint="eastAsia"/>
          <w:sz w:val="28"/>
          <w:szCs w:val="28"/>
        </w:rPr>
        <w:t>15</w:t>
      </w:r>
      <w:r w:rsidR="00AA1487" w:rsidRPr="00167F56">
        <w:rPr>
          <w:rFonts w:ascii="微軟正黑體" w:eastAsia="微軟正黑體" w:hAnsi="微軟正黑體" w:hint="eastAsia"/>
          <w:sz w:val="28"/>
          <w:szCs w:val="28"/>
        </w:rPr>
        <w:t>日</w:t>
      </w:r>
      <w:r w:rsidRPr="00167F56">
        <w:rPr>
          <w:rFonts w:ascii="微軟正黑體" w:eastAsia="微軟正黑體" w:hAnsi="微軟正黑體" w:hint="eastAsia"/>
          <w:sz w:val="28"/>
          <w:szCs w:val="28"/>
        </w:rPr>
        <w:t>對現任</w:t>
      </w:r>
      <w:r w:rsidR="00AA1487" w:rsidRPr="00167F56">
        <w:rPr>
          <w:rFonts w:ascii="微軟正黑體" w:eastAsia="微軟正黑體" w:hAnsi="微軟正黑體" w:hint="eastAsia"/>
          <w:sz w:val="28"/>
          <w:szCs w:val="28"/>
        </w:rPr>
        <w:t>受僱人</w:t>
      </w:r>
      <w:r w:rsidR="008F0610">
        <w:rPr>
          <w:rFonts w:ascii="微軟正黑體" w:eastAsia="微軟正黑體" w:hAnsi="微軟正黑體" w:hint="eastAsia"/>
          <w:sz w:val="28"/>
          <w:szCs w:val="28"/>
        </w:rPr>
        <w:t>45</w:t>
      </w:r>
      <w:r w:rsidR="00AA1487" w:rsidRPr="00167F56">
        <w:rPr>
          <w:rFonts w:ascii="微軟正黑體" w:eastAsia="微軟正黑體" w:hAnsi="微軟正黑體" w:hint="eastAsia"/>
          <w:sz w:val="28"/>
          <w:szCs w:val="28"/>
        </w:rPr>
        <w:t>人次(佔約</w:t>
      </w:r>
      <w:r w:rsidR="008F0610">
        <w:rPr>
          <w:rFonts w:ascii="微軟正黑體" w:eastAsia="微軟正黑體" w:hAnsi="微軟正黑體" w:hint="eastAsia"/>
          <w:sz w:val="28"/>
          <w:szCs w:val="28"/>
        </w:rPr>
        <w:t>68</w:t>
      </w:r>
      <w:r w:rsidR="00AA1487" w:rsidRPr="00167F56">
        <w:rPr>
          <w:rFonts w:ascii="微軟正黑體" w:eastAsia="微軟正黑體" w:hAnsi="微軟正黑體" w:hint="eastAsia"/>
          <w:sz w:val="28"/>
          <w:szCs w:val="28"/>
        </w:rPr>
        <w:t>%公司的人員)</w:t>
      </w:r>
      <w:r w:rsidR="003E3220">
        <w:rPr>
          <w:rFonts w:ascii="微軟正黑體" w:eastAsia="微軟正黑體" w:hAnsi="微軟正黑體" w:hint="eastAsia"/>
          <w:sz w:val="28"/>
          <w:szCs w:val="28"/>
        </w:rPr>
        <w:t>分別</w:t>
      </w:r>
      <w:r w:rsidRPr="00167F56">
        <w:rPr>
          <w:rFonts w:ascii="微軟正黑體" w:eastAsia="微軟正黑體" w:hAnsi="微軟正黑體" w:hint="eastAsia"/>
          <w:sz w:val="28"/>
          <w:szCs w:val="28"/>
        </w:rPr>
        <w:t>進行</w:t>
      </w:r>
      <w:r w:rsidR="00AA1487" w:rsidRPr="00167F56">
        <w:rPr>
          <w:rFonts w:ascii="微軟正黑體" w:eastAsia="微軟正黑體" w:hAnsi="微軟正黑體" w:hint="eastAsia"/>
          <w:sz w:val="28"/>
          <w:szCs w:val="28"/>
        </w:rPr>
        <w:t>2</w:t>
      </w:r>
      <w:r w:rsidRPr="00167F56">
        <w:rPr>
          <w:rFonts w:ascii="微軟正黑體" w:eastAsia="微軟正黑體" w:hAnsi="微軟正黑體" w:hint="eastAsia"/>
          <w:sz w:val="28"/>
          <w:szCs w:val="28"/>
        </w:rPr>
        <w:t xml:space="preserve"> 小時教育宣導。</w:t>
      </w:r>
    </w:p>
    <w:p w14:paraId="77A6AD0F" w14:textId="3DCC4F7B" w:rsidR="0084793F" w:rsidRPr="00167F56" w:rsidRDefault="008F0610" w:rsidP="00985293">
      <w:pPr>
        <w:adjustRightInd w:val="0"/>
        <w:snapToGrid w:val="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84793F" w:rsidRPr="00167F56">
        <w:rPr>
          <w:rFonts w:ascii="微軟正黑體" w:eastAsia="微軟正黑體" w:hAnsi="微軟正黑體" w:hint="eastAsia"/>
          <w:sz w:val="28"/>
          <w:szCs w:val="28"/>
        </w:rPr>
        <w:t xml:space="preserve"> 課程內容包括：重大訊息之保密作業，以及內線交易形成原因、認定過程及交易實例說明，內部重大資訊範圍、保密作業、公開作業與違規處理。</w:t>
      </w:r>
    </w:p>
    <w:p w14:paraId="504A06F8" w14:textId="68C56003" w:rsidR="00561642" w:rsidRDefault="008F0610" w:rsidP="00985293">
      <w:pPr>
        <w:adjustRightInd w:val="0"/>
        <w:snapToGrid w:val="0"/>
        <w:ind w:leftChars="200" w:left="48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84793F" w:rsidRPr="00167F56">
        <w:rPr>
          <w:rFonts w:ascii="微軟正黑體" w:eastAsia="微軟正黑體" w:hAnsi="微軟正黑體" w:hint="eastAsia"/>
          <w:sz w:val="28"/>
          <w:szCs w:val="28"/>
        </w:rPr>
        <w:t xml:space="preserve"> 課程結束後</w:t>
      </w:r>
      <w:r w:rsidR="00C85631" w:rsidRPr="00167F56">
        <w:rPr>
          <w:rFonts w:ascii="微軟正黑體" w:eastAsia="微軟正黑體" w:hAnsi="微軟正黑體" w:hint="eastAsia"/>
          <w:sz w:val="28"/>
          <w:szCs w:val="28"/>
        </w:rPr>
        <w:t>已</w:t>
      </w:r>
      <w:r w:rsidR="0084793F" w:rsidRPr="00167F56">
        <w:rPr>
          <w:rFonts w:ascii="微軟正黑體" w:eastAsia="微軟正黑體" w:hAnsi="微軟正黑體" w:hint="eastAsia"/>
          <w:sz w:val="28"/>
          <w:szCs w:val="28"/>
        </w:rPr>
        <w:t>將簡報與影音檔案置於內部員工系統，提供給當日未出席者參考。</w:t>
      </w:r>
    </w:p>
    <w:p w14:paraId="42FA2EF0" w14:textId="77777777" w:rsidR="00961837" w:rsidRPr="00961837" w:rsidRDefault="00961837" w:rsidP="00961837">
      <w:pPr>
        <w:pStyle w:val="a3"/>
        <w:numPr>
          <w:ilvl w:val="0"/>
          <w:numId w:val="2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61837">
        <w:rPr>
          <w:rFonts w:ascii="微軟正黑體" w:eastAsia="微軟正黑體" w:hAnsi="微軟正黑體" w:hint="eastAsia"/>
          <w:sz w:val="28"/>
          <w:szCs w:val="28"/>
        </w:rPr>
        <w:t>11</w:t>
      </w:r>
      <w:r w:rsidR="006B2A9A">
        <w:rPr>
          <w:rFonts w:ascii="微軟正黑體" w:eastAsia="微軟正黑體" w:hAnsi="微軟正黑體" w:hint="eastAsia"/>
          <w:sz w:val="28"/>
          <w:szCs w:val="28"/>
        </w:rPr>
        <w:t>2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年</w:t>
      </w:r>
      <w:r w:rsidR="00825DFF">
        <w:rPr>
          <w:rFonts w:ascii="微軟正黑體" w:eastAsia="微軟正黑體" w:hAnsi="微軟正黑體" w:hint="eastAsia"/>
          <w:sz w:val="28"/>
          <w:szCs w:val="28"/>
        </w:rPr>
        <w:t>5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月1</w:t>
      </w:r>
      <w:r w:rsidR="006B2A9A">
        <w:rPr>
          <w:rFonts w:ascii="微軟正黑體" w:eastAsia="微軟正黑體" w:hAnsi="微軟正黑體" w:hint="eastAsia"/>
          <w:sz w:val="28"/>
          <w:szCs w:val="28"/>
        </w:rPr>
        <w:t>1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日</w:t>
      </w:r>
      <w:r w:rsidR="00004BA4">
        <w:rPr>
          <w:rFonts w:ascii="微軟正黑體" w:eastAsia="微軟正黑體" w:hAnsi="微軟正黑體" w:hint="eastAsia"/>
          <w:sz w:val="28"/>
          <w:szCs w:val="28"/>
        </w:rPr>
        <w:t>董事會宣導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實況如下：</w:t>
      </w:r>
    </w:p>
    <w:p w14:paraId="12E774AC" w14:textId="77777777" w:rsidR="00501CA1" w:rsidRDefault="00C85631" w:rsidP="0084793F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</w:rPr>
        <w:lastRenderedPageBreak/>
        <w:t xml:space="preserve"> </w:t>
      </w:r>
      <w:r w:rsidR="00501CA1">
        <w:rPr>
          <w:rFonts w:ascii="標楷體" w:eastAsia="標楷體" w:hAnsi="標楷體" w:hint="eastAsia"/>
          <w:noProof/>
        </w:rPr>
        <w:t xml:space="preserve"> </w:t>
      </w:r>
      <w:r w:rsidR="004D07EB">
        <w:rPr>
          <w:rFonts w:ascii="標楷體" w:eastAsia="標楷體" w:hAnsi="標楷體" w:hint="eastAsia"/>
          <w:noProof/>
        </w:rPr>
        <w:t xml:space="preserve">  </w:t>
      </w:r>
      <w:r w:rsidR="006B2A9A">
        <w:rPr>
          <w:noProof/>
        </w:rPr>
        <w:drawing>
          <wp:inline distT="0" distB="0" distL="0" distR="0" wp14:anchorId="08495684" wp14:editId="0088AC52">
            <wp:extent cx="5486400" cy="32956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A8E6" w14:textId="77777777" w:rsidR="00877628" w:rsidRDefault="00877628" w:rsidP="0084793F">
      <w:pPr>
        <w:rPr>
          <w:rFonts w:ascii="標楷體" w:eastAsia="標楷體" w:hAnsi="標楷體"/>
        </w:rPr>
      </w:pPr>
    </w:p>
    <w:p w14:paraId="74236528" w14:textId="77777777" w:rsidR="00877628" w:rsidRDefault="00877628" w:rsidP="0084793F">
      <w:pPr>
        <w:rPr>
          <w:rFonts w:ascii="標楷體" w:eastAsia="標楷體" w:hAnsi="標楷體"/>
          <w:noProof/>
        </w:rPr>
      </w:pPr>
    </w:p>
    <w:p w14:paraId="0CEC9510" w14:textId="77777777" w:rsidR="00961837" w:rsidRPr="00961837" w:rsidRDefault="00961837" w:rsidP="00961837">
      <w:pPr>
        <w:pStyle w:val="a3"/>
        <w:numPr>
          <w:ilvl w:val="0"/>
          <w:numId w:val="2"/>
        </w:numPr>
        <w:adjustRightInd w:val="0"/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961837">
        <w:rPr>
          <w:rFonts w:ascii="微軟正黑體" w:eastAsia="微軟正黑體" w:hAnsi="微軟正黑體" w:hint="eastAsia"/>
          <w:sz w:val="28"/>
          <w:szCs w:val="28"/>
        </w:rPr>
        <w:t>11</w:t>
      </w:r>
      <w:r w:rsidR="006B2A9A">
        <w:rPr>
          <w:rFonts w:ascii="微軟正黑體" w:eastAsia="微軟正黑體" w:hAnsi="微軟正黑體" w:hint="eastAsia"/>
          <w:sz w:val="28"/>
          <w:szCs w:val="28"/>
        </w:rPr>
        <w:t>2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年</w:t>
      </w:r>
      <w:r w:rsidR="006B2A9A">
        <w:rPr>
          <w:rFonts w:ascii="微軟正黑體" w:eastAsia="微軟正黑體" w:hAnsi="微軟正黑體" w:hint="eastAsia"/>
          <w:sz w:val="28"/>
          <w:szCs w:val="28"/>
        </w:rPr>
        <w:t>02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月</w:t>
      </w:r>
      <w:r w:rsidR="006B2A9A">
        <w:rPr>
          <w:rFonts w:ascii="微軟正黑體" w:eastAsia="微軟正黑體" w:hAnsi="微軟正黑體" w:hint="eastAsia"/>
          <w:sz w:val="28"/>
          <w:szCs w:val="28"/>
        </w:rPr>
        <w:t>15</w:t>
      </w:r>
      <w:r w:rsidRPr="00961837">
        <w:rPr>
          <w:rFonts w:ascii="微軟正黑體" w:eastAsia="微軟正黑體" w:hAnsi="微軟正黑體" w:hint="eastAsia"/>
          <w:sz w:val="28"/>
          <w:szCs w:val="28"/>
        </w:rPr>
        <w:t>日訓練實況如下：</w:t>
      </w:r>
    </w:p>
    <w:p w14:paraId="6B1F3F15" w14:textId="77777777" w:rsidR="00BA36D5" w:rsidRDefault="00BA36D5" w:rsidP="0084793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56277">
        <w:rPr>
          <w:rFonts w:ascii="標楷體" w:eastAsia="標楷體" w:hAnsi="標楷體"/>
        </w:rPr>
        <w:t xml:space="preserve"> </w:t>
      </w:r>
    </w:p>
    <w:p w14:paraId="28C3F248" w14:textId="77777777" w:rsidR="00656277" w:rsidRDefault="006B2A9A" w:rsidP="0084793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6477945" wp14:editId="4F03F760">
            <wp:extent cx="3028950" cy="170335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 企業肅貪能為你做什麼（台南市調查處府城站）_230215_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81" cy="170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1F8">
        <w:rPr>
          <w:rFonts w:ascii="標楷體" w:eastAsia="標楷體" w:hAnsi="標楷體" w:hint="eastAsia"/>
        </w:rPr>
        <w:t xml:space="preserve">  </w:t>
      </w:r>
      <w:r w:rsidR="00CE41F8">
        <w:rPr>
          <w:rFonts w:ascii="標楷體" w:eastAsia="標楷體" w:hAnsi="標楷體"/>
          <w:noProof/>
        </w:rPr>
        <w:drawing>
          <wp:inline distT="0" distB="0" distL="0" distR="0" wp14:anchorId="663602C4" wp14:editId="4114F61D">
            <wp:extent cx="2971800" cy="1671214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 企業肅貪能為你做什麼（台南市調查處府城站）_230215_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44" cy="167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6C22" w14:textId="77777777" w:rsidR="00CE41F8" w:rsidRDefault="00CE41F8" w:rsidP="0084793F">
      <w:pPr>
        <w:rPr>
          <w:rFonts w:ascii="標楷體" w:eastAsia="標楷體" w:hAnsi="標楷體"/>
        </w:rPr>
      </w:pPr>
    </w:p>
    <w:p w14:paraId="296AFBC4" w14:textId="0E4124E0" w:rsidR="00CE41F8" w:rsidRDefault="00CE41F8" w:rsidP="0084793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C32995D" wp14:editId="1C327508">
            <wp:extent cx="2964135" cy="1666875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 企業肅貪能為你做什麼（台南市調查處府城站）_230215_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00" cy="16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 wp14:anchorId="56C06B21" wp14:editId="2EDAA5CF">
            <wp:extent cx="3017103" cy="16966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15 企業肅貪能為你做什麼（台南市調查處府城站）_230215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72" cy="16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6510" w14:textId="7FA1FFC9" w:rsidR="006B34D4" w:rsidRDefault="006B34D4" w:rsidP="0084793F">
      <w:pPr>
        <w:rPr>
          <w:rFonts w:ascii="標楷體" w:eastAsia="標楷體" w:hAnsi="標楷體"/>
        </w:rPr>
      </w:pPr>
    </w:p>
    <w:p w14:paraId="04DEAE4B" w14:textId="6DD138DA" w:rsidR="006B34D4" w:rsidRDefault="006B34D4" w:rsidP="0084793F">
      <w:pPr>
        <w:rPr>
          <w:rFonts w:ascii="標楷體" w:eastAsia="標楷體" w:hAnsi="標楷體"/>
        </w:rPr>
      </w:pPr>
    </w:p>
    <w:p w14:paraId="27CD99E8" w14:textId="77777777" w:rsidR="003F7D95" w:rsidRDefault="003F7D95" w:rsidP="003F7D95">
      <w:pPr>
        <w:pStyle w:val="a3"/>
        <w:numPr>
          <w:ilvl w:val="0"/>
          <w:numId w:val="4"/>
        </w:numPr>
        <w:ind w:leftChars="0" w:left="0" w:firstLine="0"/>
        <w:rPr>
          <w:rFonts w:ascii="標楷體" w:eastAsia="標楷體" w:hAnsi="標楷體"/>
          <w:sz w:val="28"/>
          <w:szCs w:val="28"/>
        </w:rPr>
      </w:pPr>
      <w:r w:rsidRPr="003F7D95">
        <w:rPr>
          <w:rFonts w:ascii="標楷體" w:eastAsia="標楷體" w:hAnsi="標楷體" w:hint="eastAsia"/>
          <w:sz w:val="28"/>
          <w:szCs w:val="28"/>
        </w:rPr>
        <w:lastRenderedPageBreak/>
        <w:t>依防範內線交易管理辦法規範，通知各董事及經理人留意該季財務報告封閉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0E7EF996" w14:textId="5F124B56" w:rsidR="006B34D4" w:rsidRDefault="003F7D95" w:rsidP="003F7D95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3F7D95">
        <w:rPr>
          <w:rFonts w:ascii="標楷體" w:eastAsia="標楷體" w:hAnsi="標楷體" w:hint="eastAsia"/>
          <w:sz w:val="28"/>
          <w:szCs w:val="28"/>
        </w:rPr>
        <w:t>起訖期間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BE0FA22" w14:textId="77777777" w:rsidR="003F7D95" w:rsidRDefault="003F7D95" w:rsidP="003F7D95">
      <w:pPr>
        <w:pStyle w:val="a3"/>
        <w:ind w:leftChars="0" w:left="0"/>
        <w:rPr>
          <w:rFonts w:ascii="標楷體" w:eastAsia="標楷體" w:hAnsi="標楷體" w:hint="eastAsia"/>
          <w:sz w:val="28"/>
          <w:szCs w:val="28"/>
        </w:rPr>
      </w:pPr>
    </w:p>
    <w:p w14:paraId="6472C8C2" w14:textId="0138AF41" w:rsidR="003F7D95" w:rsidRPr="003F7D95" w:rsidRDefault="003F7D95" w:rsidP="003F7D95">
      <w:pPr>
        <w:rPr>
          <w:rFonts w:ascii="Calibri" w:eastAsia="新細明體" w:hAnsi="Calibri" w:cs="Calibri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各位董事及經理人大家好：</w:t>
      </w:r>
    </w:p>
    <w:p w14:paraId="228C991D" w14:textId="77777777" w:rsidR="003F7D95" w:rsidRPr="003F7D95" w:rsidRDefault="003F7D95" w:rsidP="003F7D95">
      <w:pPr>
        <w:widowControl/>
        <w:rPr>
          <w:rFonts w:ascii="Calibri" w:eastAsia="新細明體" w:hAnsi="Calibri" w:cs="Calibri"/>
          <w:kern w:val="0"/>
          <w:szCs w:val="24"/>
        </w:rPr>
      </w:pPr>
    </w:p>
    <w:p w14:paraId="06DAB0D3" w14:textId="77777777" w:rsidR="003F7D95" w:rsidRPr="003F7D95" w:rsidRDefault="003F7D95" w:rsidP="003F7D95">
      <w:pPr>
        <w:widowControl/>
        <w:rPr>
          <w:rFonts w:ascii="Calibri" w:eastAsia="新細明體" w:hAnsi="Calibri" w:cs="Calibri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一、</w:t>
      </w:r>
      <w:r w:rsidRPr="003F7D95">
        <w:rPr>
          <w:rFonts w:ascii="Calibri" w:eastAsia="新細明體" w:hAnsi="Calibri" w:cs="Calibri"/>
          <w:kern w:val="0"/>
          <w:szCs w:val="24"/>
        </w:rPr>
        <w:t>112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年第</w:t>
      </w:r>
      <w:r w:rsidRPr="003F7D95">
        <w:rPr>
          <w:rFonts w:ascii="Calibri" w:eastAsia="新細明體" w:hAnsi="Calibri" w:cs="Calibri"/>
          <w:kern w:val="0"/>
          <w:szCs w:val="24"/>
        </w:rPr>
        <w:t>6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次董事會擬訂於</w:t>
      </w:r>
      <w:r w:rsidRPr="003F7D95">
        <w:rPr>
          <w:rFonts w:ascii="Calibri" w:eastAsia="新細明體" w:hAnsi="Calibri" w:cs="Calibri"/>
          <w:kern w:val="0"/>
          <w:szCs w:val="24"/>
        </w:rPr>
        <w:t xml:space="preserve"> 112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年</w:t>
      </w:r>
      <w:r w:rsidRPr="003F7D95">
        <w:rPr>
          <w:rFonts w:ascii="Calibri" w:eastAsia="新細明體" w:hAnsi="Calibri" w:cs="Calibri"/>
          <w:kern w:val="0"/>
          <w:szCs w:val="24"/>
        </w:rPr>
        <w:t>11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月</w:t>
      </w:r>
      <w:r w:rsidRPr="003F7D95">
        <w:rPr>
          <w:rFonts w:ascii="Calibri" w:eastAsia="新細明體" w:hAnsi="Calibri" w:cs="Calibri"/>
          <w:kern w:val="0"/>
          <w:szCs w:val="24"/>
        </w:rPr>
        <w:t>10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召開，有關議程及議案再另函通知。</w:t>
      </w:r>
    </w:p>
    <w:p w14:paraId="0EBE467A" w14:textId="77777777" w:rsidR="003F7D95" w:rsidRPr="003F7D95" w:rsidRDefault="003F7D95" w:rsidP="003F7D95">
      <w:pPr>
        <w:widowControl/>
        <w:rPr>
          <w:rFonts w:ascii="Calibri" w:eastAsia="新細明體" w:hAnsi="Calibri" w:cs="Calibri"/>
          <w:kern w:val="0"/>
          <w:szCs w:val="24"/>
        </w:rPr>
      </w:pPr>
    </w:p>
    <w:p w14:paraId="34A27629" w14:textId="77777777" w:rsidR="003F7D95" w:rsidRPr="003F7D95" w:rsidRDefault="003F7D95" w:rsidP="003F7D95">
      <w:pPr>
        <w:widowControl/>
        <w:rPr>
          <w:rFonts w:ascii="新細明體" w:eastAsia="新細明體" w:hAnsi="新細明體" w:cs="Calibri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二、依據防範內線交易法規範，</w:t>
      </w:r>
      <w:r w:rsidRPr="003F7D95">
        <w:rPr>
          <w:rFonts w:ascii="Calibri" w:eastAsia="新細明體" w:hAnsi="Calibri" w:cs="Calibri"/>
          <w:kern w:val="0"/>
          <w:szCs w:val="24"/>
        </w:rPr>
        <w:t>112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年度第三季財務報告封閉期間為</w:t>
      </w:r>
      <w:r w:rsidRPr="003F7D95">
        <w:rPr>
          <w:rFonts w:ascii="新細明體" w:eastAsia="新細明體" w:hAnsi="新細明體" w:cs="Calibri" w:hint="eastAsia"/>
          <w:kern w:val="0"/>
          <w:sz w:val="28"/>
          <w:szCs w:val="28"/>
        </w:rPr>
        <w:t>112/10/26~112/11/9，</w:t>
      </w:r>
      <w:r w:rsidRPr="003F7D95">
        <w:rPr>
          <w:rFonts w:ascii="新細明體" w:eastAsia="新細明體" w:hAnsi="新細明體" w:cs="Calibri" w:hint="eastAsia"/>
          <w:kern w:val="0"/>
          <w:szCs w:val="24"/>
        </w:rPr>
        <w:t>在此期間內各鈞長請勿買賣本公司股票</w:t>
      </w:r>
    </w:p>
    <w:p w14:paraId="579BD371" w14:textId="77777777" w:rsidR="003F7D95" w:rsidRPr="003F7D95" w:rsidRDefault="003F7D95" w:rsidP="003F7D95">
      <w:pPr>
        <w:widowControl/>
        <w:rPr>
          <w:rFonts w:ascii="新細明體" w:eastAsia="新細明體" w:hAnsi="新細明體" w:cs="Calibri" w:hint="eastAsia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        敬請諸 鈞長 留意。</w:t>
      </w:r>
    </w:p>
    <w:p w14:paraId="100B7A02" w14:textId="77777777" w:rsidR="003F7D95" w:rsidRPr="003F7D95" w:rsidRDefault="003F7D95" w:rsidP="003F7D95">
      <w:pPr>
        <w:widowControl/>
        <w:rPr>
          <w:rFonts w:ascii="新細明體" w:eastAsia="新細明體" w:hAnsi="新細明體" w:cs="Calibri" w:hint="eastAsia"/>
          <w:kern w:val="0"/>
          <w:szCs w:val="24"/>
        </w:rPr>
      </w:pPr>
    </w:p>
    <w:p w14:paraId="23545E0B" w14:textId="77777777" w:rsidR="003F7D95" w:rsidRPr="003F7D95" w:rsidRDefault="003F7D95" w:rsidP="003F7D95">
      <w:pPr>
        <w:widowControl/>
        <w:rPr>
          <w:rFonts w:ascii="新細明體" w:eastAsia="新細明體" w:hAnsi="新細明體" w:cs="Calibri" w:hint="eastAsia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三、法源依據如下：</w:t>
      </w:r>
    </w:p>
    <w:p w14:paraId="76A89220" w14:textId="77777777" w:rsidR="003F7D95" w:rsidRPr="003F7D95" w:rsidRDefault="003F7D95" w:rsidP="003F7D95">
      <w:pPr>
        <w:widowControl/>
        <w:rPr>
          <w:rFonts w:ascii="新細明體" w:eastAsia="新細明體" w:hAnsi="新細明體" w:cs="Calibri" w:hint="eastAsia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 xml:space="preserve">    </w:t>
      </w:r>
      <w:r w:rsidRPr="003F7D95">
        <w:rPr>
          <w:rFonts w:ascii="新細明體" w:eastAsia="新細明體" w:hAnsi="新細明體" w:cs="Calibri"/>
          <w:noProof/>
          <w:kern w:val="0"/>
          <w:szCs w:val="24"/>
        </w:rPr>
        <w:drawing>
          <wp:inline distT="0" distB="0" distL="0" distR="0" wp14:anchorId="2F85F441" wp14:editId="118B3B9E">
            <wp:extent cx="6278880" cy="1790700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D66D" w14:textId="77777777" w:rsidR="003F7D95" w:rsidRPr="003F7D95" w:rsidRDefault="003F7D95" w:rsidP="003F7D95">
      <w:pPr>
        <w:widowControl/>
        <w:rPr>
          <w:rFonts w:ascii="Calibri" w:eastAsia="新細明體" w:hAnsi="Calibri" w:cs="Calibri" w:hint="eastAsia"/>
          <w:kern w:val="0"/>
          <w:szCs w:val="24"/>
        </w:rPr>
      </w:pPr>
    </w:p>
    <w:p w14:paraId="2100F6BB" w14:textId="06329302" w:rsidR="003F7D95" w:rsidRPr="003F7D95" w:rsidRDefault="003F7D95" w:rsidP="003F7D95">
      <w:pPr>
        <w:widowControl/>
        <w:rPr>
          <w:rFonts w:ascii="Calibri" w:eastAsia="新細明體" w:hAnsi="Calibri" w:cs="Calibri"/>
          <w:kern w:val="0"/>
          <w:szCs w:val="24"/>
        </w:rPr>
      </w:pPr>
      <w:r w:rsidRPr="003F7D95">
        <w:rPr>
          <w:rFonts w:ascii="新細明體" w:eastAsia="新細明體" w:hAnsi="新細明體" w:cs="Calibri" w:hint="eastAsia"/>
          <w:kern w:val="0"/>
          <w:szCs w:val="24"/>
        </w:rPr>
        <w:t>特此通知</w:t>
      </w:r>
      <w:r>
        <w:rPr>
          <w:rFonts w:ascii="新細明體" w:eastAsia="新細明體" w:hAnsi="新細明體" w:cs="Calibri" w:hint="eastAsia"/>
          <w:kern w:val="0"/>
          <w:szCs w:val="24"/>
        </w:rPr>
        <w:t>。</w:t>
      </w:r>
    </w:p>
    <w:p w14:paraId="41060E5E" w14:textId="3D062353" w:rsidR="003F7D95" w:rsidRPr="003F7D95" w:rsidRDefault="003F7D95" w:rsidP="003F7D95">
      <w:pPr>
        <w:pStyle w:val="a3"/>
        <w:ind w:leftChars="0" w:left="0"/>
        <w:rPr>
          <w:rFonts w:ascii="標楷體" w:eastAsia="標楷體" w:hAnsi="標楷體" w:hint="eastAsia"/>
          <w:sz w:val="28"/>
          <w:szCs w:val="28"/>
        </w:rPr>
      </w:pPr>
    </w:p>
    <w:sectPr w:rsidR="003F7D95" w:rsidRPr="003F7D95" w:rsidSect="00CE41F8">
      <w:pgSz w:w="11906" w:h="16838"/>
      <w:pgMar w:top="1440" w:right="1021" w:bottom="144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4488A" w14:textId="77777777" w:rsidR="006A7F12" w:rsidRDefault="006A7F12" w:rsidP="00961837">
      <w:r>
        <w:separator/>
      </w:r>
    </w:p>
  </w:endnote>
  <w:endnote w:type="continuationSeparator" w:id="0">
    <w:p w14:paraId="657D5AF2" w14:textId="77777777" w:rsidR="006A7F12" w:rsidRDefault="006A7F12" w:rsidP="00961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7C15B" w14:textId="77777777" w:rsidR="006A7F12" w:rsidRDefault="006A7F12" w:rsidP="00961837">
      <w:r>
        <w:separator/>
      </w:r>
    </w:p>
  </w:footnote>
  <w:footnote w:type="continuationSeparator" w:id="0">
    <w:p w14:paraId="75AB3427" w14:textId="77777777" w:rsidR="006A7F12" w:rsidRDefault="006A7F12" w:rsidP="00961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B79B1"/>
    <w:multiLevelType w:val="hybridMultilevel"/>
    <w:tmpl w:val="F97236AC"/>
    <w:lvl w:ilvl="0" w:tplc="ED4AC6E0">
      <w:start w:val="1"/>
      <w:numFmt w:val="decimal"/>
      <w:lvlText w:val="(%1)"/>
      <w:lvlJc w:val="left"/>
      <w:pPr>
        <w:ind w:left="708" w:hanging="432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6" w:hanging="480"/>
      </w:pPr>
    </w:lvl>
    <w:lvl w:ilvl="2" w:tplc="0409001B" w:tentative="1">
      <w:start w:val="1"/>
      <w:numFmt w:val="lowerRoman"/>
      <w:lvlText w:val="%3."/>
      <w:lvlJc w:val="right"/>
      <w:pPr>
        <w:ind w:left="1716" w:hanging="480"/>
      </w:pPr>
    </w:lvl>
    <w:lvl w:ilvl="3" w:tplc="0409000F" w:tentative="1">
      <w:start w:val="1"/>
      <w:numFmt w:val="decimal"/>
      <w:lvlText w:val="%4."/>
      <w:lvlJc w:val="left"/>
      <w:pPr>
        <w:ind w:left="2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6" w:hanging="480"/>
      </w:pPr>
    </w:lvl>
    <w:lvl w:ilvl="5" w:tplc="0409001B" w:tentative="1">
      <w:start w:val="1"/>
      <w:numFmt w:val="lowerRoman"/>
      <w:lvlText w:val="%6."/>
      <w:lvlJc w:val="right"/>
      <w:pPr>
        <w:ind w:left="3156" w:hanging="480"/>
      </w:pPr>
    </w:lvl>
    <w:lvl w:ilvl="6" w:tplc="0409000F" w:tentative="1">
      <w:start w:val="1"/>
      <w:numFmt w:val="decimal"/>
      <w:lvlText w:val="%7."/>
      <w:lvlJc w:val="left"/>
      <w:pPr>
        <w:ind w:left="3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6" w:hanging="480"/>
      </w:pPr>
    </w:lvl>
    <w:lvl w:ilvl="8" w:tplc="0409001B" w:tentative="1">
      <w:start w:val="1"/>
      <w:numFmt w:val="lowerRoman"/>
      <w:lvlText w:val="%9."/>
      <w:lvlJc w:val="right"/>
      <w:pPr>
        <w:ind w:left="4596" w:hanging="480"/>
      </w:pPr>
    </w:lvl>
  </w:abstractNum>
  <w:abstractNum w:abstractNumId="1" w15:restartNumberingAfterBreak="0">
    <w:nsid w:val="33AD2426"/>
    <w:multiLevelType w:val="hybridMultilevel"/>
    <w:tmpl w:val="52B447CA"/>
    <w:lvl w:ilvl="0" w:tplc="49F8245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FC1311"/>
    <w:multiLevelType w:val="hybridMultilevel"/>
    <w:tmpl w:val="B8B0C1F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2982F57"/>
    <w:multiLevelType w:val="hybridMultilevel"/>
    <w:tmpl w:val="58F085B8"/>
    <w:lvl w:ilvl="0" w:tplc="6860BCFA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D7"/>
    <w:rsid w:val="00004BA4"/>
    <w:rsid w:val="00052332"/>
    <w:rsid w:val="0006502F"/>
    <w:rsid w:val="00145BB0"/>
    <w:rsid w:val="00167F56"/>
    <w:rsid w:val="00386C2B"/>
    <w:rsid w:val="003E3220"/>
    <w:rsid w:val="003F7D95"/>
    <w:rsid w:val="004710EB"/>
    <w:rsid w:val="004937D7"/>
    <w:rsid w:val="004D07EB"/>
    <w:rsid w:val="00501CA1"/>
    <w:rsid w:val="00561642"/>
    <w:rsid w:val="00656277"/>
    <w:rsid w:val="00697786"/>
    <w:rsid w:val="006A7F12"/>
    <w:rsid w:val="006B2A9A"/>
    <w:rsid w:val="006B34D4"/>
    <w:rsid w:val="00714529"/>
    <w:rsid w:val="00825DFF"/>
    <w:rsid w:val="0084793F"/>
    <w:rsid w:val="00871C09"/>
    <w:rsid w:val="00877628"/>
    <w:rsid w:val="008F0610"/>
    <w:rsid w:val="00911239"/>
    <w:rsid w:val="00961837"/>
    <w:rsid w:val="0096632A"/>
    <w:rsid w:val="00985293"/>
    <w:rsid w:val="009E6105"/>
    <w:rsid w:val="00A05EF8"/>
    <w:rsid w:val="00AA1487"/>
    <w:rsid w:val="00AC15F7"/>
    <w:rsid w:val="00AD2F0B"/>
    <w:rsid w:val="00AD407C"/>
    <w:rsid w:val="00B50E6B"/>
    <w:rsid w:val="00BA36D5"/>
    <w:rsid w:val="00C05A25"/>
    <w:rsid w:val="00C3150F"/>
    <w:rsid w:val="00C85631"/>
    <w:rsid w:val="00CE41F8"/>
    <w:rsid w:val="00CF2DB0"/>
    <w:rsid w:val="00DC2795"/>
    <w:rsid w:val="00EB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80F7BC"/>
  <w15:docId w15:val="{33CCB62D-5847-4A2F-93E4-1D82347A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29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61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6183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61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618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3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1.png@01DA0661.84EB79F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麗蘭 宋</cp:lastModifiedBy>
  <cp:revision>3</cp:revision>
  <cp:lastPrinted>2021-11-11T02:59:00Z</cp:lastPrinted>
  <dcterms:created xsi:type="dcterms:W3CDTF">2023-10-19T08:04:00Z</dcterms:created>
  <dcterms:modified xsi:type="dcterms:W3CDTF">2023-10-30T00:18:00Z</dcterms:modified>
</cp:coreProperties>
</file>